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"/>
        <w:jc w:val="both"/>
        <w:spacing w:after="0" w:line="240" w:lineRule="auto"/>
        <w:shd w:val="clear" w:color="auto" w:fill="ffffff"/>
        <w:rPr>
          <w:rFonts w:eastAsia="Times New Roman" w:cs="Times New Roman"/>
          <w:b/>
          <w:color w:val="1a1a1a"/>
          <w:szCs w:val="28"/>
          <w:lang w:eastAsia="ru-RU"/>
        </w:rPr>
      </w:pPr>
      <w:r>
        <w:rPr>
          <w:rFonts w:eastAsia="Times New Roman" w:cs="Times New Roman"/>
          <w:b/>
          <w:color w:val="1a1a1a"/>
          <w:szCs w:val="28"/>
          <w:lang w:eastAsia="ru-RU"/>
        </w:rPr>
        <w:t xml:space="preserve">Тема: 3 Обеспечение реализации программы воспитания в условиях реализации обновленных ФГОС и ФООП общего образования.</w:t>
      </w:r>
      <w:r/>
    </w:p>
    <w:p>
      <w:pPr>
        <w:pStyle w:val="666"/>
        <w:ind w:right="-22"/>
        <w:jc w:val="center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pStyle w:val="666"/>
        <w:ind w:right="-22"/>
        <w:jc w:val="center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Сценарий проведения практического занятия</w:t>
      </w:r>
      <w:r/>
    </w:p>
    <w:p>
      <w:pPr>
        <w:pStyle w:val="666"/>
        <w:ind w:right="-22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pStyle w:val="666"/>
        <w:ind w:right="-22" w:firstLine="708"/>
        <w:jc w:val="both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системе подготовки</w:t>
      </w:r>
      <w:r>
        <w:rPr>
          <w:bCs/>
          <w:color w:val="000000"/>
          <w:sz w:val="28"/>
          <w:szCs w:val="28"/>
        </w:rPr>
        <w:t xml:space="preserve"> слушателей практические занятия являются частью учебного плана и направлены на формирование практических умений членов административной команды общеобразовательных организаций.</w:t>
      </w:r>
      <w:r/>
    </w:p>
    <w:p>
      <w:pPr>
        <w:pStyle w:val="666"/>
        <w:ind w:right="-22" w:firstLine="708"/>
        <w:jc w:val="both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Практическое занятие – занятие, проводимое под руководством преподавателя в учебной аудитории. В процессе занятия слушатели изучают и обсуждают учебные материалы по теме и выполняют практическую работу. </w:t>
      </w:r>
      <w:r/>
    </w:p>
    <w:p>
      <w:pPr>
        <w:pStyle w:val="666"/>
        <w:ind w:right="-22" w:firstLine="708"/>
        <w:jc w:val="both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Практическая работа выполняется каждым слушателем индивидуально</w:t>
      </w:r>
      <w:r>
        <w:rPr>
          <w:bCs/>
          <w:color w:val="000000"/>
          <w:sz w:val="28"/>
          <w:szCs w:val="28"/>
        </w:rPr>
        <w:t xml:space="preserve"> или в малых группах по 3 – 4 человека</w:t>
      </w:r>
      <w:r>
        <w:rPr>
          <w:bCs/>
          <w:color w:val="000000"/>
          <w:sz w:val="28"/>
          <w:szCs w:val="28"/>
        </w:rPr>
        <w:t xml:space="preserve">. В конце практического занятия следует предусмотреть возможность на обсуждение выполненных слушателями работ (выборочно, по желанию слушателей).</w:t>
      </w:r>
      <w:r>
        <w:rPr>
          <w:bCs/>
          <w:color w:val="000000"/>
          <w:sz w:val="28"/>
          <w:szCs w:val="28"/>
        </w:rPr>
        <w:t xml:space="preserve"> Результатом выполнения практической работы является документ – проект приказа</w:t>
      </w:r>
      <w:r>
        <w:rPr>
          <w:bCs/>
          <w:color w:val="000000"/>
          <w:sz w:val="28"/>
          <w:szCs w:val="28"/>
        </w:rPr>
        <w:t xml:space="preserve">/распоряжения об организации работы по внесению изменений в должностные инструкции педагогических работников.</w:t>
      </w:r>
      <w:r/>
    </w:p>
    <w:p>
      <w:pPr>
        <w:pStyle w:val="666"/>
        <w:ind w:right="-22" w:firstLine="708"/>
        <w:jc w:val="both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 организации выполнения практической работы в малых группах можно предложить слушателям выбрать конкретную должность педагогических работников. Таким образом, в конце занятия у слушателей будет сформирован пакет распорядительных актов.</w:t>
      </w:r>
      <w:r/>
    </w:p>
    <w:p>
      <w:pPr>
        <w:pStyle w:val="666"/>
        <w:ind w:right="-22" w:firstLine="708"/>
        <w:jc w:val="both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/>
    </w:p>
    <w:p>
      <w:pPr>
        <w:jc w:val="both"/>
        <w:rPr>
          <w:color w:val="000000"/>
          <w:szCs w:val="28"/>
        </w:rPr>
      </w:pPr>
      <w:r>
        <w:rPr>
          <w:rStyle w:val="665"/>
          <w:i/>
          <w:color w:val="000000"/>
          <w:szCs w:val="28"/>
        </w:rPr>
        <w:t xml:space="preserve">Практическое занятие – 1 час.</w:t>
      </w:r>
      <w:r>
        <w:rPr>
          <w:rStyle w:val="665"/>
          <w:color w:val="000000"/>
          <w:szCs w:val="28"/>
        </w:rPr>
        <w:t xml:space="preserve"> Технология разработки/корректировки локальных нормативных актов</w:t>
      </w:r>
      <w:r>
        <w:rPr>
          <w:color w:val="000000"/>
          <w:szCs w:val="28"/>
        </w:rPr>
        <w:t xml:space="preserve"> ОО. Выполнение практической работы № 1 «Разработка проекта распорядительного акта ОО по внесению изменений в должностные инструкции педагогических работников по вопросам воспитательной деятельности».</w:t>
      </w:r>
      <w:r/>
    </w:p>
    <w:p>
      <w:pPr>
        <w:jc w:val="both"/>
        <w:rPr>
          <w:color w:val="000000"/>
          <w:szCs w:val="28"/>
        </w:rPr>
      </w:pPr>
      <w:r>
        <w:rPr>
          <w:color w:val="000000"/>
          <w:szCs w:val="28"/>
        </w:rPr>
      </w:r>
      <w:r/>
    </w:p>
    <w:p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Технологическая карта </w:t>
      </w:r>
      <w:r>
        <w:rPr>
          <w:b/>
          <w:color w:val="000000"/>
          <w:szCs w:val="28"/>
        </w:rPr>
        <w:t xml:space="preserve">практического занятия</w:t>
      </w:r>
      <w:r/>
    </w:p>
    <w:tbl>
      <w:tblPr>
        <w:tblStyle w:val="667"/>
        <w:tblW w:w="5000" w:type="pct"/>
        <w:tblLook w:val="04A0" w:firstRow="1" w:lastRow="0" w:firstColumn="1" w:lastColumn="0" w:noHBand="0" w:noVBand="1"/>
      </w:tblPr>
      <w:tblGrid>
        <w:gridCol w:w="2331"/>
        <w:gridCol w:w="2822"/>
        <w:gridCol w:w="4418"/>
      </w:tblGrid>
      <w:tr>
        <w:trPr/>
        <w:tc>
          <w:tcPr>
            <w:tcW w:w="1218" w:type="pct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Этап занятия</w:t>
            </w:r>
            <w:r/>
          </w:p>
        </w:tc>
        <w:tc>
          <w:tcPr>
            <w:tcW w:w="1474" w:type="pct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Рекомендуемая продолжительность</w:t>
            </w:r>
            <w:r/>
          </w:p>
        </w:tc>
        <w:tc>
          <w:tcPr>
            <w:tcW w:w="2308" w:type="pct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Краткое содержание</w:t>
            </w:r>
            <w:r/>
          </w:p>
        </w:tc>
      </w:tr>
      <w:tr>
        <w:trPr/>
        <w:tc>
          <w:tcPr>
            <w:tcW w:w="1218" w:type="pct"/>
            <w:textDirection w:val="lrTb"/>
            <w:noWrap w:val="false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Актуализация информации, прослушанной на лекции</w:t>
            </w:r>
            <w:r/>
          </w:p>
        </w:tc>
        <w:tc>
          <w:tcPr>
            <w:tcW w:w="1474" w:type="pct"/>
            <w:textDirection w:val="lrTb"/>
            <w:noWrap w:val="false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 – 5</w:t>
            </w:r>
            <w:r>
              <w:rPr>
                <w:color w:val="000000"/>
                <w:szCs w:val="28"/>
              </w:rPr>
              <w:t xml:space="preserve"> минут</w:t>
            </w:r>
            <w:r/>
          </w:p>
        </w:tc>
        <w:tc>
          <w:tcPr>
            <w:tcW w:w="2308" w:type="pct"/>
            <w:textDirection w:val="lrTb"/>
            <w:noWrap w:val="false"/>
          </w:tcPr>
          <w:p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Организовать о</w:t>
            </w:r>
            <w:r>
              <w:rPr>
                <w:color w:val="000000"/>
                <w:sz w:val="24"/>
                <w:szCs w:val="24"/>
              </w:rPr>
              <w:t xml:space="preserve">бсуждение по вопросам:</w:t>
            </w:r>
            <w:r/>
          </w:p>
          <w:p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 xml:space="preserve">какие изменения необходимо внести по распределению функционала между членами управленческой команды по распределению функциональных обязанностей, связанного с планированием, организацией, обеспечением, реализацией воспитательной деятельности?</w:t>
            </w:r>
            <w:r/>
          </w:p>
          <w:p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какие изменения необходимо внести по вопросам повышения квалификации </w:t>
            </w:r>
            <w:r>
              <w:rPr>
                <w:color w:val="000000"/>
                <w:sz w:val="24"/>
                <w:szCs w:val="24"/>
              </w:rPr>
              <w:t xml:space="preserve">педагогических работников в сфере воспитания?</w:t>
            </w:r>
            <w:r/>
          </w:p>
          <w:p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какие изменения необходимо внести в документы, регламентирующие привлечение специалистов других организаций?</w:t>
            </w:r>
            <w:r/>
          </w:p>
          <w:p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 xml:space="preserve">какие должности педагогических работников затрагивают изменения, связанные с реализацией программы воспитания? </w:t>
            </w:r>
            <w:r/>
          </w:p>
          <w:p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 xml:space="preserve">как изменились/изменятся функциональные обязанности </w:t>
            </w:r>
            <w:r>
              <w:rPr>
                <w:color w:val="000000"/>
                <w:sz w:val="24"/>
                <w:szCs w:val="24"/>
              </w:rPr>
              <w:t xml:space="preserve">педагогических работников?</w:t>
            </w:r>
            <w:r/>
          </w:p>
          <w:p>
            <w:pPr>
              <w:spacing w:after="0"/>
              <w:rPr>
                <w:color w:val="000000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- как</w:t>
            </w:r>
            <w:r>
              <w:rPr>
                <w:color w:val="000000"/>
                <w:sz w:val="24"/>
                <w:szCs w:val="24"/>
              </w:rPr>
              <w:t xml:space="preserve">, по Вашему мнению, следует организовать работу по </w:t>
            </w:r>
            <w:r>
              <w:rPr>
                <w:color w:val="000000"/>
                <w:sz w:val="24"/>
                <w:szCs w:val="24"/>
              </w:rPr>
              <w:t xml:space="preserve">внесению изменений в нормативные локальные акты ОО?</w:t>
            </w:r>
            <w:r/>
          </w:p>
        </w:tc>
      </w:tr>
      <w:tr>
        <w:trPr/>
        <w:tc>
          <w:tcPr>
            <w:tcW w:w="1218" w:type="pct"/>
            <w:textDirection w:val="lrTb"/>
            <w:noWrap w:val="false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Изучение материалов по теме</w:t>
            </w:r>
            <w:r/>
          </w:p>
        </w:tc>
        <w:tc>
          <w:tcPr>
            <w:tcW w:w="1474" w:type="pct"/>
            <w:textDirection w:val="lrTb"/>
            <w:noWrap w:val="false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7 – 10 минут</w:t>
            </w:r>
            <w:r/>
          </w:p>
        </w:tc>
        <w:tc>
          <w:tcPr>
            <w:tcW w:w="2308" w:type="pct"/>
            <w:textDirection w:val="lrTb"/>
            <w:noWrap w:val="false"/>
          </w:tcPr>
          <w:p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Ознакомление слушателей с порядком подготовки, составления и оформления распорядительного акта</w:t>
            </w:r>
            <w:r/>
          </w:p>
        </w:tc>
      </w:tr>
      <w:tr>
        <w:trPr/>
        <w:tc>
          <w:tcPr>
            <w:tcW w:w="1218" w:type="pct"/>
            <w:textDirection w:val="lrTb"/>
            <w:noWrap w:val="false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Самостоятельная работа слушателей</w:t>
            </w:r>
            <w:r/>
          </w:p>
        </w:tc>
        <w:tc>
          <w:tcPr>
            <w:tcW w:w="1474" w:type="pct"/>
            <w:textDirection w:val="lrTb"/>
            <w:noWrap w:val="false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15 – 25 минут</w:t>
            </w:r>
            <w:r/>
          </w:p>
        </w:tc>
        <w:tc>
          <w:tcPr>
            <w:tcW w:w="2308" w:type="pct"/>
            <w:textDirection w:val="lrTb"/>
            <w:noWrap w:val="false"/>
          </w:tcPr>
          <w:p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Работа слушателей по заданию практической работы.</w:t>
            </w:r>
            <w:r/>
          </w:p>
        </w:tc>
      </w:tr>
      <w:tr>
        <w:trPr/>
        <w:tc>
          <w:tcPr>
            <w:tcW w:w="1218" w:type="pct"/>
            <w:textDirection w:val="lrTb"/>
            <w:noWrap w:val="false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Подведение итогов</w:t>
            </w:r>
            <w:r/>
          </w:p>
        </w:tc>
        <w:tc>
          <w:tcPr>
            <w:tcW w:w="1474" w:type="pct"/>
            <w:textDirection w:val="lrTb"/>
            <w:noWrap w:val="false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10 – 15 минут</w:t>
            </w:r>
            <w:r/>
          </w:p>
        </w:tc>
        <w:tc>
          <w:tcPr>
            <w:tcW w:w="2308" w:type="pct"/>
            <w:textDirection w:val="lrTb"/>
            <w:noWrap w:val="false"/>
          </w:tcPr>
          <w:p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Обсуждение проектов распорядительных актов, внесение корректировок. </w:t>
            </w:r>
            <w:r/>
          </w:p>
        </w:tc>
      </w:tr>
    </w:tbl>
    <w:p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</w:r>
      <w:r/>
    </w:p>
    <w:p>
      <w:pPr>
        <w:jc w:val="right"/>
        <w:rPr>
          <w:rFonts w:eastAsia="Times New Roman" w:cs="Times New Roman"/>
          <w:bCs/>
          <w:i/>
          <w:color w:val="000000"/>
          <w:szCs w:val="28"/>
          <w:lang w:eastAsia="ru-RU"/>
        </w:rPr>
      </w:pPr>
      <w:r>
        <w:rPr>
          <w:rFonts w:eastAsia="Times New Roman" w:cs="Times New Roman"/>
          <w:bCs/>
          <w:i/>
          <w:color w:val="000000"/>
          <w:szCs w:val="28"/>
          <w:lang w:eastAsia="ru-RU"/>
        </w:rPr>
        <w:t xml:space="preserve">Приложение</w:t>
      </w:r>
      <w:r/>
    </w:p>
    <w:p>
      <w:pPr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</w:r>
      <w:r/>
    </w:p>
    <w:p>
      <w:pPr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Примерный перечень распорядительных документов</w:t>
      </w:r>
      <w:r/>
    </w:p>
    <w:p>
      <w:pPr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общеобразовательной организации</w:t>
      </w:r>
      <w:r/>
    </w:p>
    <w:p>
      <w:pPr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</w:r>
      <w:r/>
    </w:p>
    <w:tbl>
      <w:tblPr>
        <w:tblStyle w:val="66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>
        <w:trPr/>
        <w:tc>
          <w:tcPr>
            <w:tcW w:w="4672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Издаваемые единолично</w:t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Издаваемые коллегиально</w:t>
            </w:r>
            <w:r/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приказы</w:t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постановления</w:t>
            </w:r>
            <w:r/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распоряжения</w:t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решения</w:t>
            </w:r>
            <w:r/>
          </w:p>
        </w:tc>
      </w:tr>
    </w:tbl>
    <w:p>
      <w:pPr>
        <w:rPr>
          <w:color w:val="000000"/>
          <w:szCs w:val="28"/>
        </w:rPr>
      </w:pPr>
      <w:r>
        <w:rPr>
          <w:color w:val="000000"/>
          <w:szCs w:val="28"/>
        </w:rPr>
      </w:r>
      <w:r/>
    </w:p>
    <w:p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Решение –</w:t>
      </w:r>
      <w:r>
        <w:rPr>
          <w:color w:val="000000"/>
          <w:szCs w:val="28"/>
        </w:rPr>
        <w:t xml:space="preserve"> это правовой акт, который</w:t>
      </w:r>
      <w:r>
        <w:rPr>
          <w:color w:val="000000"/>
          <w:szCs w:val="28"/>
        </w:rPr>
        <w:t xml:space="preserve"> составляет коллегиальный орган по итогам совместного обсуждения.</w:t>
      </w:r>
      <w:r/>
    </w:p>
    <w:p>
      <w:pPr>
        <w:jc w:val="both"/>
        <w:rPr>
          <w:color w:val="000000"/>
          <w:szCs w:val="28"/>
        </w:rPr>
      </w:pPr>
      <w:r>
        <w:rPr>
          <w:color w:val="000000"/>
          <w:szCs w:val="28"/>
        </w:rPr>
      </w:r>
      <w:r/>
    </w:p>
    <w:p>
      <w:pPr>
        <w:jc w:val="both"/>
        <w:spacing w:after="0"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Постановление –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правовой акт, принимаемый коллегиальными органами управления (комитетами, комиссиями) с целью разрешения наиболее важных и принципиальных задач, стоящих перед этими органами.</w:t>
      </w:r>
      <w:r/>
    </w:p>
    <w:p>
      <w:pPr>
        <w:jc w:val="both"/>
        <w:spacing w:after="0"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</w:r>
      <w:r/>
    </w:p>
    <w:p>
      <w:pPr>
        <w:jc w:val="both"/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Распоряжение – </w:t>
      </w:r>
      <w:r>
        <w:rPr>
          <w:rFonts w:eastAsia="Times New Roman" w:cs="Times New Roman"/>
          <w:szCs w:val="28"/>
          <w:lang w:eastAsia="ru-RU"/>
        </w:rPr>
        <w:t xml:space="preserve">документ, которым до исполнителей доводят поручения по решению оперативных вопросов, оно имеет ограниченный срок действия и касается конкретных должностных лиц.</w:t>
      </w:r>
      <w:r/>
    </w:p>
    <w:p>
      <w:pPr>
        <w:jc w:val="both"/>
        <w:rPr>
          <w:color w:val="000000"/>
          <w:szCs w:val="28"/>
        </w:rPr>
      </w:pPr>
      <w:r>
        <w:rPr>
          <w:color w:val="000000"/>
          <w:szCs w:val="28"/>
        </w:rPr>
      </w:r>
      <w:r/>
    </w:p>
    <w:p>
      <w:pPr>
        <w:jc w:val="both"/>
        <w:spacing w:after="0"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Приказ –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распорядительн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ый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документ,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который издаётся единолично руководитель или ответственное лицо, которому переданы полномочия по изданию приказов.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Приказы издают по вопросам основной деятельности и по личному составу. Они касаются внутренних вопросов функционирования организации,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в том числе вопросов ее создания, ликвидации, реорганизации учреждений компании или ее структурных частей; утверждения положений, инструкций, правил, документов, требующих утверждения, а также кадровых вопросов: приема, перемещения, увольнения работников.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Исполнение приказов обязательно к исполнению</w:t>
      </w:r>
      <w:r/>
    </w:p>
    <w:p>
      <w:pPr>
        <w:jc w:val="both"/>
        <w:spacing w:after="0"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</w:r>
      <w:r/>
    </w:p>
    <w:p>
      <w:pPr>
        <w:jc w:val="center"/>
        <w:spacing w:after="0"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</w:r>
      <w:r/>
    </w:p>
    <w:p>
      <w:pPr>
        <w:jc w:val="center"/>
        <w:spacing w:after="0" w:line="240" w:lineRule="auto"/>
        <w:rPr>
          <w:rFonts w:eastAsia="Times New Roman" w:cs="Times New Roman"/>
          <w:b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b/>
          <w:szCs w:val="28"/>
          <w:shd w:val="clear" w:color="auto" w:fill="ffffff"/>
          <w:lang w:eastAsia="ru-RU"/>
        </w:rPr>
        <w:t xml:space="preserve">Примерный алгоритм подготовки, составления и оформления распорядительного документа общеобразовательной организации</w:t>
      </w:r>
      <w:r/>
    </w:p>
    <w:p>
      <w:pPr>
        <w:jc w:val="both"/>
        <w:spacing w:after="0" w:line="240" w:lineRule="auto"/>
        <w:rPr>
          <w:rFonts w:eastAsia="Times New Roman" w:cs="Times New Roman"/>
          <w:b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b/>
          <w:szCs w:val="28"/>
          <w:shd w:val="clear" w:color="auto" w:fill="ffffff"/>
          <w:lang w:eastAsia="ru-RU"/>
        </w:rPr>
      </w:r>
      <w:r/>
    </w:p>
    <w:p>
      <w:pPr>
        <w:ind w:firstLine="708"/>
        <w:jc w:val="both"/>
        <w:spacing w:after="0"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П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роцедуру подготовки,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составления, оформления и издания распорядительной документации регламентирует положение/инструкция по делопроизводству общеобразовательной организации.</w:t>
      </w:r>
      <w:r/>
    </w:p>
    <w:p>
      <w:pPr>
        <w:ind w:firstLine="708"/>
        <w:jc w:val="both"/>
        <w:spacing w:after="0"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Выделяют следующие этапы:</w:t>
      </w:r>
      <w:r/>
    </w:p>
    <w:p>
      <w:pPr>
        <w:jc w:val="both"/>
        <w:spacing w:after="0"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1. Формулирование задачи. </w:t>
      </w:r>
      <w:r/>
    </w:p>
    <w:p>
      <w:pPr>
        <w:ind w:left="284"/>
        <w:jc w:val="both"/>
        <w:spacing w:after="0"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На данном этапе происходит определение основного вопроса, который буд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ет решен создаваемым документом, очерчивается круг связанных с ним внутренних документов.</w:t>
      </w:r>
      <w:r/>
    </w:p>
    <w:p>
      <w:pPr>
        <w:jc w:val="both"/>
        <w:spacing w:after="0"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2. Разработка проекта документа.</w:t>
      </w:r>
      <w:r/>
    </w:p>
    <w:p>
      <w:pPr>
        <w:ind w:left="284"/>
        <w:jc w:val="both"/>
        <w:spacing w:after="0"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Проект документа может подготавливаться ответственным лицом или членами рабочей группы в зависимости от предназначения документа.</w:t>
      </w:r>
      <w:r/>
    </w:p>
    <w:p>
      <w:pPr>
        <w:jc w:val="both"/>
        <w:spacing w:after="0"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3. Обсуждение, внесение изменений/дополнений и утверждение проекта.</w:t>
      </w:r>
      <w:r/>
    </w:p>
    <w:p>
      <w:pPr>
        <w:ind w:left="284"/>
        <w:jc w:val="both"/>
        <w:spacing w:after="0"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Если документ является коллегиальным или проект подготавливался группой специалистов, необходимо обеспечить обсуждение проекта с целью согласования позиций.</w:t>
      </w:r>
      <w:r/>
    </w:p>
    <w:p>
      <w:pPr>
        <w:ind w:left="284"/>
        <w:jc w:val="both"/>
        <w:spacing w:after="0"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Если документ принимают на принципах единоначалия, то проект утверждает подписант.</w:t>
      </w:r>
      <w:r/>
    </w:p>
    <w:p>
      <w:pPr>
        <w:jc w:val="both"/>
        <w:spacing w:after="0"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4. Заключительный этап.</w:t>
      </w:r>
      <w:r/>
    </w:p>
    <w:p>
      <w:pPr>
        <w:ind w:left="284"/>
        <w:jc w:val="both"/>
        <w:spacing w:after="0"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После прохождения всех согласований, документ подписывает ответственное лицо, реквизиты вносятся в реестр документов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, обеспечивается информирование всех заинтересованных лиц. При необходимости скан-копия документа размещается на официальном сайте общеобразовательной организации.</w:t>
      </w:r>
      <w:r/>
    </w:p>
    <w:p>
      <w:pPr>
        <w:jc w:val="both"/>
        <w:spacing w:after="0"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Все виды распорядительных документов имеют типовую структуру, которая, как правило состоит из двух разделов: </w:t>
      </w:r>
      <w:r/>
    </w:p>
    <w:p>
      <w:pPr>
        <w:jc w:val="both"/>
        <w:spacing w:after="0"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1.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Преамбула или констатирующая часть. </w:t>
      </w:r>
      <w:r/>
    </w:p>
    <w:p>
      <w:pPr>
        <w:ind w:left="284"/>
        <w:jc w:val="both"/>
        <w:spacing w:after="0"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Здесь дается обоснование издания документа. Это может быть событие, факт или пересказ акта вышестоящей инстанции, во исполнение которого издается данный документ. В последнем случае в тексте преамбулы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должна быть ссылка на этот акт.</w:t>
      </w:r>
      <w:r/>
    </w:p>
    <w:p>
      <w:pPr>
        <w:jc w:val="both"/>
        <w:spacing w:after="0"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2. Распорядительная часть.</w:t>
      </w:r>
      <w:r/>
    </w:p>
    <w:p>
      <w:pPr>
        <w:ind w:left="284"/>
        <w:jc w:val="both"/>
        <w:spacing w:after="0"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Это основная часть всего документа, она начинается следующими распорядительными словами: </w:t>
      </w:r>
      <w:r/>
    </w:p>
    <w:p>
      <w:pPr>
        <w:pStyle w:val="673"/>
        <w:numPr>
          <w:ilvl w:val="0"/>
          <w:numId w:val="4"/>
        </w:numPr>
        <w:jc w:val="both"/>
        <w:spacing w:after="0"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в приказе: «приказываю»; </w:t>
      </w:r>
      <w:r/>
    </w:p>
    <w:p>
      <w:pPr>
        <w:pStyle w:val="673"/>
        <w:numPr>
          <w:ilvl w:val="0"/>
          <w:numId w:val="4"/>
        </w:numPr>
        <w:jc w:val="both"/>
        <w:spacing w:after="0"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в распоряжении: «предлагаю, обязываю»; </w:t>
      </w:r>
      <w:r/>
    </w:p>
    <w:p>
      <w:pPr>
        <w:pStyle w:val="673"/>
        <w:numPr>
          <w:ilvl w:val="0"/>
          <w:numId w:val="4"/>
        </w:numPr>
        <w:jc w:val="both"/>
        <w:spacing w:after="0"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в решении: «решает (решил)»; </w:t>
      </w:r>
      <w:r/>
    </w:p>
    <w:p>
      <w:pPr>
        <w:pStyle w:val="673"/>
        <w:numPr>
          <w:ilvl w:val="0"/>
          <w:numId w:val="4"/>
        </w:numPr>
        <w:jc w:val="both"/>
        <w:spacing w:after="0"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в постановлении: «постановляет (постановил)». </w:t>
      </w:r>
      <w:r/>
    </w:p>
    <w:p>
      <w:pPr>
        <w:ind w:left="284"/>
        <w:jc w:val="both"/>
        <w:spacing w:after="0"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Далее с красной строки идет основно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й текст распорядительной части.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В случае, если распорядительная часть содержит указание на необходимость выполнить нес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колько действий разными исполнителями, её разбивают на пронумерованные арабскими цифрами пункты, каждый из которых строится по следующей схеме: что сделать (подготовить, разработать, организовать); кому сделать (главному бухгалтеру, руководителям структурн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ых подразделений, директорам заводов и т.д.) к каком сроку (должен быть указан срок, соответствующий объему планируемых работ, при определении срока необходимо включать в него время доведения распорядительных указаний до исполнителей). Иногда указывается о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дин общий срок для всех предписываемых действий, но чаще для каждой задачи устанавливается свой конкретный срок). В последнем пункте решений, приказов и распоряжений следует дать указание на ответственного за исполнение данного распорядительного документа.</w:t>
      </w:r>
      <w:r/>
    </w:p>
    <w:p>
      <w:pPr>
        <w:jc w:val="both"/>
        <w:spacing w:after="0"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</w:r>
      <w:r/>
    </w:p>
    <w:p>
      <w:pPr>
        <w:ind w:firstLine="708"/>
        <w:jc w:val="both"/>
        <w:spacing w:after="0"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Документы оформляют в соответствии с требованиями ГОСТ</w:t>
      </w:r>
      <w:r>
        <w:rPr>
          <w:rStyle w:val="672"/>
          <w:rFonts w:eastAsia="Times New Roman" w:cs="Times New Roman"/>
          <w:szCs w:val="28"/>
          <w:shd w:val="clear" w:color="auto" w:fill="ffffff"/>
          <w:lang w:eastAsia="ru-RU"/>
        </w:rPr>
        <w:footnoteReference w:id="2"/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, региональных/муниципальных нормативных актов (например, Закон о гербе и флаге) и нормативных локальных актов общеобразовательной организации (например, положение/инструкция по делопроизводству). Для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оформления документов допускается использование типовых форм, особенно если документ формируется в электронной системе документооборота (например, приказы о приеме на работу, увольнении и т.д.).</w:t>
      </w:r>
      <w:r/>
    </w:p>
    <w:p>
      <w:pPr>
        <w:jc w:val="both"/>
        <w:spacing w:after="0" w:line="240" w:lineRule="auto"/>
        <w:rPr>
          <w:rFonts w:eastAsia="Times New Roman" w:cs="Times New Roman"/>
          <w:szCs w:val="28"/>
          <w:lang w:eastAsia="ru-RU"/>
        </w:rPr>
      </w:pPr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670"/>
        <w:jc w:val="both"/>
      </w:pPr>
      <w:r>
        <w:rPr>
          <w:rStyle w:val="672"/>
        </w:rPr>
        <w:footnoteRef/>
      </w:r>
      <w:r>
        <w:t xml:space="preserve"> </w:t>
      </w:r>
      <w:r>
        <w:rPr>
          <w:rFonts w:eastAsia="Times New Roman" w:cs="Times New Roman"/>
          <w:color w:val="000000"/>
          <w:sz w:val="22"/>
          <w:szCs w:val="28"/>
          <w:lang w:eastAsia="ru-RU"/>
        </w:rPr>
        <w:t xml:space="preserve">«ГОСТ</w:t>
      </w:r>
      <w:r>
        <w:rPr>
          <w:rFonts w:eastAsia="Times New Roman" w:cs="Times New Roman"/>
          <w:color w:val="000000"/>
          <w:sz w:val="22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2"/>
          <w:szCs w:val="28"/>
          <w:lang w:eastAsia="ru-RU"/>
        </w:rPr>
        <w:t xml:space="preserve">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 (утв. Приказом </w:t>
      </w:r>
      <w:r>
        <w:rPr>
          <w:rFonts w:eastAsia="Times New Roman" w:cs="Times New Roman"/>
          <w:color w:val="000000"/>
          <w:sz w:val="22"/>
          <w:szCs w:val="28"/>
          <w:lang w:eastAsia="ru-RU"/>
        </w:rPr>
        <w:t xml:space="preserve">Росстандарта</w:t>
      </w:r>
      <w:r>
        <w:rPr>
          <w:rFonts w:eastAsia="Times New Roman" w:cs="Times New Roman"/>
          <w:color w:val="000000"/>
          <w:sz w:val="22"/>
          <w:szCs w:val="28"/>
          <w:lang w:eastAsia="ru-RU"/>
        </w:rPr>
        <w:t xml:space="preserve"> от 08.12.2016 № 2004-ст)</w:t>
      </w:r>
      <w:r>
        <w:rPr>
          <w:rFonts w:eastAsia="Times New Roman" w:cs="Times New Roman"/>
          <w:color w:val="000000"/>
          <w:sz w:val="22"/>
          <w:szCs w:val="28"/>
          <w:lang w:eastAsia="ru-RU"/>
        </w:rPr>
        <w:t xml:space="preserve"> </w:t>
      </w:r>
      <w:hyperlink r:id="rId1" w:tooltip="https://docs.cntd.ru/document/1200142871" w:history="1">
        <w:r>
          <w:rPr>
            <w:rStyle w:val="669"/>
            <w:rFonts w:eastAsia="Times New Roman" w:cs="Times New Roman"/>
            <w:sz w:val="22"/>
            <w:szCs w:val="28"/>
            <w:lang w:eastAsia="ru-RU"/>
          </w:rPr>
          <w:t xml:space="preserve">https://docs.cntd.ru/document/1200142871</w:t>
        </w:r>
      </w:hyperlink>
      <w:r>
        <w:rPr>
          <w:rFonts w:eastAsia="Times New Roman" w:cs="Times New Roman"/>
          <w:color w:val="000000"/>
          <w:sz w:val="22"/>
          <w:szCs w:val="28"/>
          <w:lang w:eastAsia="ru-RU"/>
        </w:rPr>
        <w:t xml:space="preserve"> (дата обращения 10.03.2023)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0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3"/>
  </w:num>
  <w:num w:numId="3">
    <w:abstractNumId w:val="2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1"/>
    <w:next w:val="66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2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1"/>
    <w:next w:val="661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2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1"/>
    <w:next w:val="66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2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1"/>
    <w:next w:val="66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2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1"/>
    <w:next w:val="66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2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1"/>
    <w:next w:val="66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2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1"/>
    <w:next w:val="66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2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1"/>
    <w:next w:val="66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2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1"/>
    <w:next w:val="66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2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1"/>
    <w:next w:val="66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2"/>
    <w:link w:val="33"/>
    <w:uiPriority w:val="10"/>
    <w:rPr>
      <w:sz w:val="48"/>
      <w:szCs w:val="48"/>
    </w:rPr>
  </w:style>
  <w:style w:type="paragraph" w:styleId="35">
    <w:name w:val="Subtitle"/>
    <w:basedOn w:val="661"/>
    <w:next w:val="66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2"/>
    <w:link w:val="35"/>
    <w:uiPriority w:val="11"/>
    <w:rPr>
      <w:sz w:val="24"/>
      <w:szCs w:val="24"/>
    </w:rPr>
  </w:style>
  <w:style w:type="paragraph" w:styleId="37">
    <w:name w:val="Quote"/>
    <w:basedOn w:val="661"/>
    <w:next w:val="66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1"/>
    <w:next w:val="66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61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62"/>
    <w:link w:val="41"/>
    <w:uiPriority w:val="99"/>
  </w:style>
  <w:style w:type="paragraph" w:styleId="43">
    <w:name w:val="Footer"/>
    <w:basedOn w:val="661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62"/>
    <w:link w:val="43"/>
    <w:uiPriority w:val="99"/>
  </w:style>
  <w:style w:type="paragraph" w:styleId="45">
    <w:name w:val="Caption"/>
    <w:basedOn w:val="661"/>
    <w:next w:val="6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5">
    <w:name w:val="Footnote Text Char"/>
    <w:link w:val="670"/>
    <w:uiPriority w:val="99"/>
    <w:rPr>
      <w:sz w:val="18"/>
    </w:rPr>
  </w:style>
  <w:style w:type="paragraph" w:styleId="177">
    <w:name w:val="endnote text"/>
    <w:basedOn w:val="66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2"/>
    <w:uiPriority w:val="99"/>
    <w:semiHidden/>
    <w:unhideWhenUsed/>
    <w:rPr>
      <w:vertAlign w:val="superscript"/>
    </w:rPr>
  </w:style>
  <w:style w:type="paragraph" w:styleId="180">
    <w:name w:val="toc 1"/>
    <w:basedOn w:val="661"/>
    <w:next w:val="66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1"/>
    <w:next w:val="66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1"/>
    <w:next w:val="66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1"/>
    <w:next w:val="66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1"/>
    <w:next w:val="66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1"/>
    <w:next w:val="66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1"/>
    <w:next w:val="66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1"/>
    <w:next w:val="66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1"/>
    <w:next w:val="66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1"/>
    <w:next w:val="661"/>
    <w:uiPriority w:val="99"/>
    <w:unhideWhenUsed/>
    <w:pPr>
      <w:spacing w:after="0" w:afterAutospacing="0"/>
    </w:pPr>
  </w:style>
  <w:style w:type="paragraph" w:styleId="661" w:default="1">
    <w:name w:val="Normal"/>
    <w:qFormat/>
    <w:pPr>
      <w:spacing w:after="40"/>
    </w:pPr>
    <w:rPr>
      <w:rFonts w:ascii="Times New Roman" w:hAnsi="Times New Roman"/>
      <w:sz w:val="28"/>
    </w:rPr>
  </w:style>
  <w:style w:type="character" w:styleId="662" w:default="1">
    <w:name w:val="Default Paragraph Font"/>
    <w:uiPriority w:val="1"/>
    <w:semiHidden/>
    <w:unhideWhenUsed/>
  </w:style>
  <w:style w:type="table" w:styleId="66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4" w:default="1">
    <w:name w:val="No List"/>
    <w:uiPriority w:val="99"/>
    <w:semiHidden/>
    <w:unhideWhenUsed/>
  </w:style>
  <w:style w:type="character" w:styleId="665" w:customStyle="1">
    <w:name w:val="docdata"/>
    <w:basedOn w:val="662"/>
  </w:style>
  <w:style w:type="paragraph" w:styleId="666" w:customStyle="1">
    <w:name w:val="1391"/>
    <w:basedOn w:val="66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667">
    <w:name w:val="Table Grid"/>
    <w:basedOn w:val="663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68">
    <w:name w:val="Normal (Web)"/>
    <w:basedOn w:val="661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669">
    <w:name w:val="Hyperlink"/>
    <w:basedOn w:val="662"/>
    <w:uiPriority w:val="99"/>
    <w:unhideWhenUsed/>
    <w:rPr>
      <w:color w:val="0000ff"/>
      <w:u w:val="single"/>
    </w:rPr>
  </w:style>
  <w:style w:type="paragraph" w:styleId="670">
    <w:name w:val="footnote text"/>
    <w:basedOn w:val="661"/>
    <w:link w:val="67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1" w:customStyle="1">
    <w:name w:val="Текст сноски Знак"/>
    <w:basedOn w:val="662"/>
    <w:link w:val="670"/>
    <w:uiPriority w:val="99"/>
    <w:semiHidden/>
    <w:rPr>
      <w:rFonts w:ascii="Times New Roman" w:hAnsi="Times New Roman"/>
      <w:sz w:val="20"/>
      <w:szCs w:val="20"/>
    </w:rPr>
  </w:style>
  <w:style w:type="character" w:styleId="672">
    <w:name w:val="footnote reference"/>
    <w:basedOn w:val="662"/>
    <w:uiPriority w:val="99"/>
    <w:semiHidden/>
    <w:unhideWhenUsed/>
    <w:rPr>
      <w:vertAlign w:val="superscript"/>
    </w:rPr>
  </w:style>
  <w:style w:type="paragraph" w:styleId="673">
    <w:name w:val="List Paragraph"/>
    <w:basedOn w:val="66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docs.cntd.ru/document/1200142871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D6699-9A16-4EC4-A2D1-23C08A5A5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Сергеевна Гончарова</dc:creator>
  <cp:keywords/>
  <dc:description/>
  <cp:lastModifiedBy>Светлана Гончарова</cp:lastModifiedBy>
  <cp:revision>5</cp:revision>
  <dcterms:created xsi:type="dcterms:W3CDTF">2023-03-10T08:17:00Z</dcterms:created>
  <dcterms:modified xsi:type="dcterms:W3CDTF">2023-03-12T04:49:28Z</dcterms:modified>
</cp:coreProperties>
</file>